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D6" w:rsidRPr="00B00AD6" w:rsidRDefault="00B00AD6" w:rsidP="00B00A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Times New Roman" w:hAnsi="Times New Roman"/>
          <w:b/>
          <w:bCs/>
          <w:sz w:val="32"/>
          <w:szCs w:val="28"/>
        </w:rPr>
      </w:pPr>
      <w:r w:rsidRPr="00B00AD6">
        <w:rPr>
          <w:rFonts w:ascii="Times New Roman" w:hAnsi="Times New Roman"/>
          <w:b/>
          <w:bCs/>
          <w:sz w:val="32"/>
          <w:szCs w:val="28"/>
        </w:rPr>
        <w:t>RENDSZERES SZAKMAI ÖSZTÖNDÍJ KIÍRÁS</w:t>
      </w:r>
    </w:p>
    <w:p w:rsidR="00B00AD6" w:rsidRPr="00B00AD6" w:rsidRDefault="00B00AD6" w:rsidP="00B00AD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Times New Roman" w:hAnsi="Times New Roman"/>
          <w:b/>
          <w:bCs/>
          <w:sz w:val="32"/>
          <w:szCs w:val="28"/>
        </w:rPr>
      </w:pPr>
      <w:r w:rsidRPr="00B00AD6">
        <w:rPr>
          <w:rFonts w:ascii="Times New Roman" w:hAnsi="Times New Roman"/>
          <w:b/>
          <w:bCs/>
          <w:sz w:val="32"/>
          <w:szCs w:val="28"/>
        </w:rPr>
        <w:t xml:space="preserve">MELLÉKLET DEMONSTRÁTORI </w:t>
      </w:r>
      <w:r w:rsidR="00F14130">
        <w:rPr>
          <w:rFonts w:ascii="Times New Roman" w:hAnsi="Times New Roman"/>
          <w:b/>
          <w:bCs/>
          <w:sz w:val="32"/>
          <w:szCs w:val="28"/>
        </w:rPr>
        <w:t>TEVÉKENYSÉG IGAZOLÁSÁHOZ</w:t>
      </w:r>
    </w:p>
    <w:p w:rsidR="00B00AD6" w:rsidRDefault="00533DCA" w:rsidP="00533DC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</w:t>
      </w:r>
    </w:p>
    <w:p w:rsidR="00533DCA" w:rsidRPr="00B00AD6" w:rsidRDefault="00533DCA" w:rsidP="00533DCA">
      <w:p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Neptun</w:t>
      </w:r>
      <w:proofErr w:type="spellEnd"/>
      <w:r>
        <w:rPr>
          <w:rFonts w:ascii="Times New Roman" w:hAnsi="Times New Roman"/>
          <w:sz w:val="24"/>
          <w:szCs w:val="24"/>
        </w:rPr>
        <w:t xml:space="preserve"> kód:</w:t>
      </w:r>
    </w:p>
    <w:p w:rsidR="00B00AD6" w:rsidRDefault="00533DCA" w:rsidP="00533DC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Képzési kód</w:t>
      </w:r>
      <w:r w:rsidR="00B00AD6" w:rsidRPr="00B00AD6">
        <w:rPr>
          <w:rFonts w:ascii="Times New Roman" w:hAnsi="Times New Roman"/>
          <w:sz w:val="24"/>
          <w:szCs w:val="24"/>
        </w:rPr>
        <w:t>:</w:t>
      </w:r>
    </w:p>
    <w:p w:rsidR="00B00AD6" w:rsidRDefault="00533DCA" w:rsidP="00533DC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Tartott tárgy megnevezése és tárgykódja: </w:t>
      </w:r>
    </w:p>
    <w:p w:rsidR="00B00AD6" w:rsidRPr="00B00AD6" w:rsidRDefault="00B00AD6" w:rsidP="00B00AD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AD6">
        <w:rPr>
          <w:rFonts w:ascii="Times New Roman" w:hAnsi="Times New Roman"/>
          <w:b/>
          <w:sz w:val="24"/>
          <w:szCs w:val="24"/>
        </w:rPr>
        <w:t>ÓRÁK</w:t>
      </w:r>
      <w:r>
        <w:rPr>
          <w:rStyle w:val="Lbjegyzet-hivatkozs"/>
          <w:rFonts w:ascii="Times New Roman" w:hAnsi="Times New Roman"/>
          <w:b/>
          <w:sz w:val="24"/>
          <w:szCs w:val="24"/>
        </w:rPr>
        <w:footnoteReference w:id="1"/>
      </w:r>
      <w:r w:rsidRPr="00B00AD6">
        <w:rPr>
          <w:rFonts w:ascii="Times New Roman" w:hAnsi="Times New Roman"/>
          <w:b/>
          <w:sz w:val="24"/>
          <w:szCs w:val="24"/>
        </w:rPr>
        <w:t xml:space="preserve"> PONTOS ELSZÁMOLÁSA: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00AD6" w:rsidTr="00B00AD6"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órák száma: </w:t>
            </w:r>
          </w:p>
        </w:tc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AD6" w:rsidTr="00B00AD6"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órákra felkészülési idő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AD6" w:rsidTr="00B00AD6"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Zárthelyi dolgozat felügyelése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AD6" w:rsidTr="00B00AD6"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Zárthelyi dolgozat összeállítása és javítása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AD6" w:rsidTr="00B00AD6">
        <w:tc>
          <w:tcPr>
            <w:tcW w:w="4531" w:type="dxa"/>
          </w:tcPr>
          <w:p w:rsidR="00B00AD6" w:rsidRDefault="00F14130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Konzultációk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B00AD6" w:rsidRDefault="00B00AD6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30" w:rsidTr="00B00AD6">
        <w:tc>
          <w:tcPr>
            <w:tcW w:w="4531" w:type="dxa"/>
          </w:tcPr>
          <w:p w:rsidR="00F14130" w:rsidRDefault="00F14130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Egyéb demonstrátori munka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F14130" w:rsidRDefault="00F14130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130" w:rsidTr="00B00AD6">
        <w:tc>
          <w:tcPr>
            <w:tcW w:w="4531" w:type="dxa"/>
          </w:tcPr>
          <w:p w:rsidR="00F14130" w:rsidRDefault="00F14130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Összesen végzett munka óraszáma</w:t>
            </w:r>
            <w:r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531" w:type="dxa"/>
          </w:tcPr>
          <w:p w:rsidR="00F14130" w:rsidRDefault="00F14130" w:rsidP="00B00A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AD6" w:rsidRDefault="00B00AD6" w:rsidP="00B00A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14130" w:rsidRDefault="00F14130" w:rsidP="00B00A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Igazolást kiállító tanszék:</w:t>
      </w:r>
    </w:p>
    <w:p w:rsidR="00F14130" w:rsidRDefault="00F14130" w:rsidP="00B00A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Igazolást kiállító személy: </w:t>
      </w:r>
    </w:p>
    <w:p w:rsidR="00F14130" w:rsidRDefault="00F14130" w:rsidP="00B00AD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pályázó jutatást és/vagy kreditet nem kapott a demonstrátori tevékenységért. A feltüntetett óraszámok a valóságnak megfelelnek. </w:t>
      </w:r>
    </w:p>
    <w:p w:rsidR="00795E1B" w:rsidRDefault="00795E1B" w:rsidP="00B00AD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94113" w:rsidRDefault="00294113" w:rsidP="00294113">
      <w:pPr>
        <w:jc w:val="right"/>
      </w:pPr>
      <w:r>
        <w:t>__________________________</w:t>
      </w:r>
    </w:p>
    <w:p w:rsidR="00294113" w:rsidRPr="00294113" w:rsidRDefault="00294113" w:rsidP="00294113">
      <w:pPr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Igazolást kiállító személy                          </w:t>
      </w:r>
    </w:p>
    <w:sectPr w:rsidR="00294113" w:rsidRPr="0029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86" w:rsidRDefault="00EA4B86" w:rsidP="00B00AD6">
      <w:pPr>
        <w:spacing w:after="0" w:line="240" w:lineRule="auto"/>
      </w:pPr>
      <w:r>
        <w:separator/>
      </w:r>
    </w:p>
  </w:endnote>
  <w:endnote w:type="continuationSeparator" w:id="0">
    <w:p w:rsidR="00EA4B86" w:rsidRDefault="00EA4B86" w:rsidP="00B0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86" w:rsidRDefault="00EA4B86" w:rsidP="00B00AD6">
      <w:pPr>
        <w:spacing w:after="0" w:line="240" w:lineRule="auto"/>
      </w:pPr>
      <w:r>
        <w:separator/>
      </w:r>
    </w:p>
  </w:footnote>
  <w:footnote w:type="continuationSeparator" w:id="0">
    <w:p w:rsidR="00EA4B86" w:rsidRDefault="00EA4B86" w:rsidP="00B00AD6">
      <w:pPr>
        <w:spacing w:after="0" w:line="240" w:lineRule="auto"/>
      </w:pPr>
      <w:r>
        <w:continuationSeparator/>
      </w:r>
    </w:p>
  </w:footnote>
  <w:footnote w:id="1">
    <w:p w:rsidR="00B00AD6" w:rsidRPr="00294113" w:rsidRDefault="00B00AD6">
      <w:pPr>
        <w:pStyle w:val="Lbjegyzetszveg"/>
        <w:rPr>
          <w:rFonts w:ascii="Times New Roman" w:hAnsi="Times New Roman"/>
        </w:rPr>
      </w:pPr>
      <w:r w:rsidRPr="00294113">
        <w:rPr>
          <w:rStyle w:val="Lbjegyzet-hivatkozs"/>
          <w:rFonts w:ascii="Times New Roman" w:hAnsi="Times New Roman"/>
        </w:rPr>
        <w:footnoteRef/>
      </w:r>
      <w:r w:rsidRPr="00294113">
        <w:rPr>
          <w:rFonts w:ascii="Times New Roman" w:hAnsi="Times New Roman"/>
        </w:rPr>
        <w:t xml:space="preserve"> Egy óra 45 perc szünetmentes </w:t>
      </w:r>
      <w:r w:rsidR="005F3A20" w:rsidRPr="00294113">
        <w:rPr>
          <w:rFonts w:ascii="Times New Roman" w:hAnsi="Times New Roman"/>
        </w:rPr>
        <w:t>tevékenységne</w:t>
      </w:r>
      <w:r w:rsidR="00F14130" w:rsidRPr="00294113">
        <w:rPr>
          <w:rFonts w:ascii="Times New Roman" w:hAnsi="Times New Roman"/>
        </w:rPr>
        <w:t xml:space="preserve">k felel meg. </w:t>
      </w:r>
    </w:p>
  </w:footnote>
  <w:footnote w:id="2">
    <w:p w:rsidR="00B00AD6" w:rsidRPr="00294113" w:rsidRDefault="00B00AD6">
      <w:pPr>
        <w:pStyle w:val="Lbjegyzetszveg"/>
        <w:rPr>
          <w:rFonts w:ascii="Times New Roman" w:hAnsi="Times New Roman"/>
        </w:rPr>
      </w:pPr>
      <w:r w:rsidRPr="00294113">
        <w:rPr>
          <w:rStyle w:val="Lbjegyzet-hivatkozs"/>
          <w:rFonts w:ascii="Times New Roman" w:hAnsi="Times New Roman"/>
        </w:rPr>
        <w:footnoteRef/>
      </w:r>
      <w:r w:rsidRPr="00294113">
        <w:rPr>
          <w:rFonts w:ascii="Times New Roman" w:hAnsi="Times New Roman"/>
        </w:rPr>
        <w:t xml:space="preserve"> Maximum a </w:t>
      </w:r>
      <w:r w:rsidR="00F14130" w:rsidRPr="00294113">
        <w:rPr>
          <w:rFonts w:ascii="Times New Roman" w:hAnsi="Times New Roman"/>
        </w:rPr>
        <w:t>kontakt</w:t>
      </w:r>
      <w:r w:rsidRPr="00294113">
        <w:rPr>
          <w:rFonts w:ascii="Times New Roman" w:hAnsi="Times New Roman"/>
        </w:rPr>
        <w:t xml:space="preserve">órákkal megegyező óraszámban. </w:t>
      </w:r>
    </w:p>
  </w:footnote>
  <w:footnote w:id="3">
    <w:p w:rsidR="00B00AD6" w:rsidRPr="00294113" w:rsidRDefault="00B00AD6">
      <w:pPr>
        <w:pStyle w:val="Lbjegyzetszveg"/>
        <w:rPr>
          <w:rFonts w:ascii="Times New Roman" w:hAnsi="Times New Roman"/>
        </w:rPr>
      </w:pPr>
      <w:r w:rsidRPr="00294113">
        <w:rPr>
          <w:rStyle w:val="Lbjegyzet-hivatkozs"/>
          <w:rFonts w:ascii="Times New Roman" w:hAnsi="Times New Roman"/>
        </w:rPr>
        <w:footnoteRef/>
      </w:r>
      <w:r w:rsidR="005F3A20" w:rsidRPr="00294113">
        <w:rPr>
          <w:rFonts w:ascii="Times New Roman" w:hAnsi="Times New Roman"/>
        </w:rPr>
        <w:t xml:space="preserve"> Csak akkor számolandó, ha </w:t>
      </w:r>
      <w:r w:rsidRPr="00294113">
        <w:rPr>
          <w:rFonts w:ascii="Times New Roman" w:hAnsi="Times New Roman"/>
        </w:rPr>
        <w:t xml:space="preserve">a dolgozatokat a kurzus hallgatói nem a korábban számolt kontaktórák időpontjában írják. </w:t>
      </w:r>
    </w:p>
  </w:footnote>
  <w:footnote w:id="4">
    <w:p w:rsidR="00B00AD6" w:rsidRPr="00294113" w:rsidRDefault="00B00AD6">
      <w:pPr>
        <w:pStyle w:val="Lbjegyzetszveg"/>
        <w:rPr>
          <w:rFonts w:ascii="Times New Roman" w:hAnsi="Times New Roman"/>
        </w:rPr>
      </w:pPr>
      <w:r w:rsidRPr="00294113">
        <w:rPr>
          <w:rStyle w:val="Lbjegyzet-hivatkozs"/>
          <w:rFonts w:ascii="Times New Roman" w:hAnsi="Times New Roman"/>
        </w:rPr>
        <w:footnoteRef/>
      </w:r>
      <w:r w:rsidRPr="00294113">
        <w:rPr>
          <w:rFonts w:ascii="Times New Roman" w:hAnsi="Times New Roman"/>
        </w:rPr>
        <w:t xml:space="preserve"> Zárthelyi dolgozatonké</w:t>
      </w:r>
      <w:r w:rsidR="00F14130" w:rsidRPr="00294113">
        <w:rPr>
          <w:rFonts w:ascii="Times New Roman" w:hAnsi="Times New Roman"/>
        </w:rPr>
        <w:t>nt maximum 8 óra számolható el.</w:t>
      </w:r>
    </w:p>
  </w:footnote>
  <w:footnote w:id="5">
    <w:p w:rsidR="00F14130" w:rsidRPr="00294113" w:rsidRDefault="00F14130">
      <w:pPr>
        <w:pStyle w:val="Lbjegyzetszveg"/>
        <w:rPr>
          <w:rFonts w:ascii="Times New Roman" w:hAnsi="Times New Roman"/>
        </w:rPr>
      </w:pPr>
      <w:r w:rsidRPr="00294113">
        <w:rPr>
          <w:rStyle w:val="Lbjegyzet-hivatkozs"/>
          <w:rFonts w:ascii="Times New Roman" w:hAnsi="Times New Roman"/>
        </w:rPr>
        <w:footnoteRef/>
      </w:r>
      <w:r w:rsidRPr="00294113">
        <w:rPr>
          <w:rFonts w:ascii="Times New Roman" w:hAnsi="Times New Roman"/>
        </w:rPr>
        <w:t xml:space="preserve"> 2 kontaktórához maximum 1 konzultációs óra számolható el. Amennyiben a már számolt kontaktórák valamelyikén történik a konzultáció, úgy az külön nem kerülhet feltüntetésre konzultációs elfoglalásként. </w:t>
      </w:r>
    </w:p>
  </w:footnote>
  <w:footnote w:id="6">
    <w:p w:rsidR="00F14130" w:rsidRPr="00294113" w:rsidRDefault="00F14130">
      <w:pPr>
        <w:pStyle w:val="Lbjegyzetszveg"/>
        <w:rPr>
          <w:rFonts w:ascii="Times New Roman" w:hAnsi="Times New Roman"/>
        </w:rPr>
      </w:pPr>
      <w:r w:rsidRPr="00294113">
        <w:rPr>
          <w:rStyle w:val="Lbjegyzet-hivatkozs"/>
          <w:rFonts w:ascii="Times New Roman" w:hAnsi="Times New Roman"/>
        </w:rPr>
        <w:footnoteRef/>
      </w:r>
      <w:r w:rsidRPr="00294113">
        <w:rPr>
          <w:rFonts w:ascii="Times New Roman" w:hAnsi="Times New Roman"/>
        </w:rPr>
        <w:t xml:space="preserve"> </w:t>
      </w:r>
      <w:r w:rsidR="00CC2395" w:rsidRPr="00294113">
        <w:rPr>
          <w:rFonts w:ascii="Times New Roman" w:hAnsi="Times New Roman"/>
        </w:rPr>
        <w:t>A</w:t>
      </w:r>
      <w:r w:rsidR="006C0CBA">
        <w:rPr>
          <w:rFonts w:ascii="Times New Roman" w:hAnsi="Times New Roman"/>
        </w:rPr>
        <w:t xml:space="preserve"> felsoroltokon kívül végzett</w:t>
      </w:r>
      <w:r w:rsidR="00CC2395" w:rsidRPr="00294113">
        <w:rPr>
          <w:rFonts w:ascii="Times New Roman" w:hAnsi="Times New Roman"/>
        </w:rPr>
        <w:t xml:space="preserve"> egyéb tevékenységek munkaóráinak száma kontaktórát tartó hallgatók esetében maximum 50 óra. Kontaktórákat nem tartó hallgatók esetén az egyéb tevékenységek száma maximum 150 óra lehet. Az egyéb tevékenységek leírását szükséges feltüntetni a kérvényen. </w:t>
      </w:r>
      <w:r w:rsidRPr="00294113">
        <w:rPr>
          <w:rFonts w:ascii="Times New Roman" w:hAnsi="Times New Roman"/>
        </w:rPr>
        <w:t xml:space="preserve"> </w:t>
      </w:r>
    </w:p>
  </w:footnote>
  <w:footnote w:id="7">
    <w:p w:rsidR="00F14130" w:rsidRDefault="00F14130">
      <w:pPr>
        <w:pStyle w:val="Lbjegyzetszveg"/>
      </w:pPr>
      <w:r w:rsidRPr="00294113">
        <w:rPr>
          <w:rStyle w:val="Lbjegyzet-hivatkozs"/>
          <w:rFonts w:ascii="Times New Roman" w:hAnsi="Times New Roman"/>
        </w:rPr>
        <w:footnoteRef/>
      </w:r>
      <w:r w:rsidRPr="00294113">
        <w:rPr>
          <w:rFonts w:ascii="Times New Roman" w:hAnsi="Times New Roman"/>
        </w:rPr>
        <w:t xml:space="preserve"> A feltüntetett óraszámok összesített értéke. Amennyiben meghaladja a 150 órát, a Bizottság a maximális 150 órával veszi figyelembe a pályázatott.</w:t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D6"/>
    <w:rsid w:val="00294113"/>
    <w:rsid w:val="00533DCA"/>
    <w:rsid w:val="005E17B3"/>
    <w:rsid w:val="005F3A20"/>
    <w:rsid w:val="006C0CBA"/>
    <w:rsid w:val="00795E1B"/>
    <w:rsid w:val="009653D5"/>
    <w:rsid w:val="00B00AD6"/>
    <w:rsid w:val="00C63507"/>
    <w:rsid w:val="00CA7676"/>
    <w:rsid w:val="00CC2395"/>
    <w:rsid w:val="00DD0BD9"/>
    <w:rsid w:val="00EA4B86"/>
    <w:rsid w:val="00F1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E869"/>
  <w15:chartTrackingRefBased/>
  <w15:docId w15:val="{1426AEAD-CDF8-4AD5-B4AF-E2A657E7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0AD6"/>
    <w:pPr>
      <w:spacing w:line="256" w:lineRule="auto"/>
    </w:pPr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">
    <w:name w:val="alap"/>
    <w:basedOn w:val="Norml"/>
    <w:link w:val="alapChar"/>
    <w:qFormat/>
    <w:rsid w:val="009653D5"/>
    <w:pPr>
      <w:spacing w:after="240" w:line="360" w:lineRule="auto"/>
      <w:ind w:firstLine="709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lapChar">
    <w:name w:val="alap Char"/>
    <w:basedOn w:val="Bekezdsalapbettpusa"/>
    <w:link w:val="alap"/>
    <w:rsid w:val="009653D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39"/>
    <w:rsid w:val="00B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0AD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0AD6"/>
    <w:rPr>
      <w:rFonts w:eastAsiaTheme="minorEastAsi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00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80DAE-DCF0-44BB-9B68-4F328AD9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Dohány-Juhos Nikolett 2</cp:lastModifiedBy>
  <cp:revision>3</cp:revision>
  <dcterms:created xsi:type="dcterms:W3CDTF">2018-08-01T12:47:00Z</dcterms:created>
  <dcterms:modified xsi:type="dcterms:W3CDTF">2018-08-01T12:49:00Z</dcterms:modified>
</cp:coreProperties>
</file>